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Layout w:type="fixed"/>
        <w:tblCellMar>
          <w:left w:w="0" w:type="dxa"/>
          <w:right w:w="0" w:type="dxa"/>
        </w:tblCellMar>
        <w:tblLook w:val="04A0" w:firstRow="1" w:lastRow="0" w:firstColumn="1" w:lastColumn="0" w:noHBand="0" w:noVBand="1"/>
      </w:tblPr>
      <w:tblGrid>
        <w:gridCol w:w="1178"/>
        <w:gridCol w:w="7936"/>
      </w:tblGrid>
      <w:tr w:rsidR="00D02F45" w:rsidRPr="00D02F45" w:rsidTr="00D02F45">
        <w:trPr>
          <w:tblCellSpacing w:w="22" w:type="dxa"/>
          <w:jc w:val="center"/>
        </w:trPr>
        <w:tc>
          <w:tcPr>
            <w:tcW w:w="1112"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Target information </w:t>
            </w:r>
          </w:p>
        </w:tc>
        <w:tc>
          <w:tcPr>
            <w:tcW w:w="7870"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Target ID: JMJD3A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SGC construct ID: JMJD3A-c031</w:t>
            </w:r>
            <w:r w:rsidRPr="00D02F45">
              <w:rPr>
                <w:rFonts w:ascii="Calibri" w:eastAsia="Times New Roman" w:hAnsi="Calibri" w:cs="Times New Roman"/>
                <w:lang w:eastAsia="en-GB"/>
              </w:rPr>
              <w:br/>
              <w:t>Purification ID: JMJD3A-p033</w:t>
            </w:r>
            <w:r w:rsidRPr="00D02F45">
              <w:rPr>
                <w:rFonts w:ascii="Calibri" w:eastAsia="Times New Roman" w:hAnsi="Calibri" w:cs="Times New Roman"/>
                <w:lang w:eastAsia="en-GB"/>
              </w:rPr>
              <w:br/>
              <w:t>Entry clone source: synthetic</w:t>
            </w:r>
            <w:r w:rsidRPr="00D02F45">
              <w:rPr>
                <w:rFonts w:ascii="Calibri" w:eastAsia="Times New Roman" w:hAnsi="Calibri" w:cs="Times New Roman"/>
                <w:lang w:eastAsia="en-GB"/>
              </w:rPr>
              <w:br/>
              <w:t>Entry clone accession: n/a</w:t>
            </w:r>
            <w:r w:rsidRPr="00D02F45">
              <w:rPr>
                <w:rFonts w:ascii="Calibri" w:eastAsia="Times New Roman" w:hAnsi="Calibri" w:cs="Times New Roman"/>
                <w:lang w:eastAsia="en-GB"/>
              </w:rPr>
              <w:br/>
              <w:t xml:space="preserve">Vector: </w:t>
            </w:r>
            <w:proofErr w:type="spellStart"/>
            <w:r w:rsidRPr="00D02F45">
              <w:rPr>
                <w:rFonts w:ascii="Calibri" w:eastAsia="Times New Roman" w:hAnsi="Calibri" w:cs="Times New Roman"/>
                <w:lang w:eastAsia="en-GB"/>
              </w:rPr>
              <w:t>pNH-TrxT</w:t>
            </w:r>
            <w:proofErr w:type="spellEnd"/>
            <w:r w:rsidRPr="00D02F45">
              <w:rPr>
                <w:rFonts w:ascii="Calibri" w:eastAsia="Times New Roman" w:hAnsi="Calibri" w:cs="Times New Roman"/>
                <w:lang w:eastAsia="en-GB"/>
              </w:rPr>
              <w:br/>
              <w:t xml:space="preserve">Tag and additions: </w:t>
            </w:r>
            <w:proofErr w:type="spellStart"/>
            <w:r w:rsidRPr="00D02F45">
              <w:rPr>
                <w:rFonts w:ascii="Calibri" w:eastAsia="Times New Roman" w:hAnsi="Calibri" w:cs="Times New Roman"/>
                <w:lang w:eastAsia="en-GB"/>
              </w:rPr>
              <w:t>Thioredoxin</w:t>
            </w:r>
            <w:proofErr w:type="spellEnd"/>
            <w:r w:rsidRPr="00D02F45">
              <w:rPr>
                <w:rFonts w:ascii="Calibri" w:eastAsia="Times New Roman" w:hAnsi="Calibri" w:cs="Times New Roman"/>
                <w:lang w:eastAsia="en-GB"/>
              </w:rPr>
              <w:t xml:space="preserve"> and 6xHis-tag followed by TEV cleavage site(*) </w:t>
            </w:r>
            <w:r w:rsidRPr="00D02F45">
              <w:rPr>
                <w:rFonts w:ascii="Calibri,sans-serif" w:eastAsia="Times New Roman" w:hAnsi="Calibri,sans-serif" w:cs="Times New Roman"/>
                <w:lang w:eastAsia="en-GB"/>
              </w:rPr>
              <w:t>MHHHHHHSSGMSDKIIHLTDDSFDTDVLKADGAILVDFWAEWCGPCKMIAPILDEIADEYQGKLTVAKLNIDQNPGTAPKYGIRGIPTLLLFKNGEVAATKVGALSKGQLKEFLDANLAGTENLYFQ*</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Protein sequence: *</w:t>
            </w:r>
            <w:r w:rsidRPr="00D02F45">
              <w:rPr>
                <w:rFonts w:ascii="Calibri,sans-serif" w:eastAsia="Times New Roman" w:hAnsi="Calibri,sans-serif" w:cs="Times New Roman"/>
                <w:lang w:eastAsia="en-GB"/>
              </w:rPr>
              <w:t>SMDVVRASRNAKVKGKFRESYLSPAQSVKPKINTEEKLPREKLNPPTPSIYLESKRDAFSPVLLQFCTDPRNPITVIRGLAGSLRLNLGLFSTKTLVEASGEHTVEVRTQVQQPSDENWDLTGTRQIWPCESSRSHTTIAKYAQYQASSFQESLQEEKESEDEESEEPDSTTGTPPSSAPDPKNHHIIKFGTNIDLSDAKRWKPQLQELLKLPAFMRVTSTGNMLSHVGHTILGMNTVQLYMKVPGSRTPGHQENNNFCSVNINIGPGDCEWFAVHEHYWETISAFCDRHGVDYLTGSWWPILDDLYASNIPVYRFVQRPGDLVWINAGTVHWVQATGWCNNIAWNVGPLTAYQYQLALERYEWNEVKNVKSIVPMIHVSWNVARTVKISDPDLFKMIKFCLLQSMKHCQVQRESLVRAGKKIAYQGRVKDEPAYYCNECDVEVFNILFVTSENGSRNTYLVHCEGCARRRSAGLQGVVVLEQYRTEELAQAYDAFTLVRARR</w:t>
            </w:r>
            <w:r w:rsidRPr="00D02F45">
              <w:rPr>
                <w:rFonts w:ascii="Calibri" w:eastAsia="Times New Roman" w:hAnsi="Calibri" w:cs="Times New Roman"/>
                <w:lang w:eastAsia="en-GB"/>
              </w:rPr>
              <w:br/>
              <w:t>Host: BL21(DE3)-</w:t>
            </w:r>
            <w:proofErr w:type="spellStart"/>
            <w:r w:rsidRPr="00D02F45">
              <w:rPr>
                <w:rFonts w:ascii="Calibri" w:eastAsia="Times New Roman" w:hAnsi="Calibri" w:cs="Times New Roman"/>
                <w:lang w:eastAsia="en-GB"/>
              </w:rPr>
              <w:t>SlyD</w:t>
            </w:r>
            <w:proofErr w:type="spellEnd"/>
            <w:r w:rsidRPr="00D02F45">
              <w:rPr>
                <w:rFonts w:ascii="Calibri" w:eastAsia="Times New Roman" w:hAnsi="Calibri" w:cs="Times New Roman"/>
                <w:lang w:eastAsia="en-GB"/>
              </w:rPr>
              <w:t xml:space="preserve"> </w:t>
            </w:r>
          </w:p>
        </w:tc>
      </w:tr>
      <w:tr w:rsidR="00D02F45" w:rsidRPr="00D02F45" w:rsidTr="00D02F45">
        <w:trPr>
          <w:tblCellSpacing w:w="22" w:type="dxa"/>
          <w:jc w:val="center"/>
        </w:trPr>
        <w:tc>
          <w:tcPr>
            <w:tcW w:w="1112"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Expression method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  </w:t>
            </w:r>
          </w:p>
        </w:tc>
        <w:tc>
          <w:tcPr>
            <w:tcW w:w="7870"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Media:</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Starter culture: 2 x LB + 50 µg/mL Kanamycin + 34 µg/mL chloramphenicol </w:t>
            </w:r>
            <w:r w:rsidRPr="00D02F45">
              <w:rPr>
                <w:rFonts w:ascii="Calibri" w:eastAsia="Times New Roman" w:hAnsi="Calibri" w:cs="Times New Roman"/>
                <w:lang w:eastAsia="en-GB"/>
              </w:rPr>
              <w:br/>
              <w:t xml:space="preserve">Expression culture: 2 x 1L home-made TB + 50 µg/mL Kanamycin + salts added after autoclaving.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Induction protocol:</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Glycerol stock </w:t>
            </w:r>
            <w:proofErr w:type="gramStart"/>
            <w:r w:rsidRPr="00D02F45">
              <w:rPr>
                <w:rFonts w:ascii="Calibri" w:eastAsia="Times New Roman" w:hAnsi="Calibri" w:cs="Times New Roman"/>
                <w:lang w:eastAsia="en-GB"/>
              </w:rPr>
              <w:t>BL21(</w:t>
            </w:r>
            <w:proofErr w:type="gramEnd"/>
            <w:r w:rsidRPr="00D02F45">
              <w:rPr>
                <w:rFonts w:ascii="Calibri" w:eastAsia="Times New Roman" w:hAnsi="Calibri" w:cs="Times New Roman"/>
                <w:lang w:eastAsia="en-GB"/>
              </w:rPr>
              <w:t xml:space="preserve">DE3)-R3-pRARE2  bacteria carrying plasmid was used to inoculate 20ml of starter culture. The next day each litre of TB in 3L baffled flasks was inoculated with 10 mL of starter culture and grown at 37°C. After OD reached 0.6 and incubator was cooled to 18oC expression was induced with 0.3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Osmotic shock protocol:</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Bacteria were harvested using JLA8.1 rotor at 5krpm for 15min at 4C. Pellet was </w:t>
            </w:r>
            <w:proofErr w:type="spellStart"/>
            <w:r w:rsidRPr="00D02F45">
              <w:rPr>
                <w:rFonts w:ascii="Calibri" w:eastAsia="Times New Roman" w:hAnsi="Calibri" w:cs="Times New Roman"/>
                <w:lang w:eastAsia="en-GB"/>
              </w:rPr>
              <w:t>resuspended</w:t>
            </w:r>
            <w:proofErr w:type="spellEnd"/>
            <w:r w:rsidRPr="00D02F45">
              <w:rPr>
                <w:rFonts w:ascii="Calibri" w:eastAsia="Times New Roman" w:hAnsi="Calibri" w:cs="Times New Roman"/>
                <w:lang w:eastAsia="en-GB"/>
              </w:rPr>
              <w:t xml:space="preserve"> in 70ml of 50mM HEPES, 1mM EDTA, 20% sucrose and spun using JLA 16.25 at 9000xg for 20min. Pellet </w:t>
            </w:r>
            <w:proofErr w:type="spellStart"/>
            <w:r w:rsidRPr="00D02F45">
              <w:rPr>
                <w:rFonts w:ascii="Calibri" w:eastAsia="Times New Roman" w:hAnsi="Calibri" w:cs="Times New Roman"/>
                <w:lang w:eastAsia="en-GB"/>
              </w:rPr>
              <w:t>resuspended</w:t>
            </w:r>
            <w:proofErr w:type="spellEnd"/>
            <w:r w:rsidRPr="00D02F45">
              <w:rPr>
                <w:rFonts w:ascii="Calibri" w:eastAsia="Times New Roman" w:hAnsi="Calibri" w:cs="Times New Roman"/>
                <w:lang w:eastAsia="en-GB"/>
              </w:rPr>
              <w:t xml:space="preserve"> again in 5mM Mg2SO4 incubated with shaking for 10min on ice and spun for another 20min at 4500xg. </w:t>
            </w:r>
          </w:p>
        </w:tc>
      </w:tr>
      <w:tr w:rsidR="00D02F45" w:rsidRPr="00D02F45" w:rsidTr="00D02F45">
        <w:trPr>
          <w:tblCellSpacing w:w="22" w:type="dxa"/>
          <w:jc w:val="center"/>
        </w:trPr>
        <w:tc>
          <w:tcPr>
            <w:tcW w:w="1112"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Extraction </w:t>
            </w:r>
          </w:p>
        </w:tc>
        <w:tc>
          <w:tcPr>
            <w:tcW w:w="7870"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Extraction buffers:</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proofErr w:type="spellStart"/>
            <w:r w:rsidRPr="00D02F45">
              <w:rPr>
                <w:rFonts w:ascii="Calibri" w:eastAsia="Times New Roman" w:hAnsi="Calibri" w:cs="Times New Roman"/>
                <w:lang w:eastAsia="en-GB"/>
              </w:rPr>
              <w:t>Lysis</w:t>
            </w:r>
            <w:proofErr w:type="spellEnd"/>
            <w:r w:rsidRPr="00D02F45">
              <w:rPr>
                <w:rFonts w:ascii="Calibri" w:eastAsia="Times New Roman" w:hAnsi="Calibri" w:cs="Times New Roman"/>
                <w:lang w:eastAsia="en-GB"/>
              </w:rPr>
              <w:t xml:space="preserve"> buffer: 50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HEPES pH 7.5, 500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w:t>
            </w:r>
            <w:proofErr w:type="spellStart"/>
            <w:r w:rsidRPr="00D02F45">
              <w:rPr>
                <w:rFonts w:ascii="Calibri" w:eastAsia="Times New Roman" w:hAnsi="Calibri" w:cs="Times New Roman"/>
                <w:lang w:eastAsia="en-GB"/>
              </w:rPr>
              <w:t>NaCl</w:t>
            </w:r>
            <w:proofErr w:type="spellEnd"/>
            <w:r w:rsidRPr="00D02F45">
              <w:rPr>
                <w:rFonts w:ascii="Calibri" w:eastAsia="Times New Roman" w:hAnsi="Calibri" w:cs="Times New Roman"/>
                <w:lang w:eastAsia="en-GB"/>
              </w:rPr>
              <w:t xml:space="preserve">, 20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imidazole, protease inhibitor cocktail set III (</w:t>
            </w:r>
            <w:proofErr w:type="spellStart"/>
            <w:r w:rsidRPr="00D02F45">
              <w:rPr>
                <w:rFonts w:ascii="Calibri" w:eastAsia="Times New Roman" w:hAnsi="Calibri" w:cs="Times New Roman"/>
                <w:lang w:eastAsia="en-GB"/>
              </w:rPr>
              <w:t>Calbiochem</w:t>
            </w:r>
            <w:proofErr w:type="spellEnd"/>
            <w:r w:rsidRPr="00D02F45">
              <w:rPr>
                <w:rFonts w:ascii="Calibri" w:eastAsia="Times New Roman" w:hAnsi="Calibri" w:cs="Times New Roman"/>
                <w:lang w:eastAsia="en-GB"/>
              </w:rPr>
              <w:t xml:space="preserve">), 25U of </w:t>
            </w:r>
            <w:proofErr w:type="spellStart"/>
            <w:r w:rsidRPr="00D02F45">
              <w:rPr>
                <w:rFonts w:ascii="Calibri" w:eastAsia="Times New Roman" w:hAnsi="Calibri" w:cs="Times New Roman"/>
                <w:lang w:eastAsia="en-GB"/>
              </w:rPr>
              <w:t>benzonase</w:t>
            </w:r>
            <w:proofErr w:type="spellEnd"/>
            <w:r w:rsidRPr="00D02F45">
              <w:rPr>
                <w:rFonts w:ascii="Calibri" w:eastAsia="Times New Roman" w:hAnsi="Calibri" w:cs="Times New Roman"/>
                <w:lang w:eastAsia="en-GB"/>
              </w:rPr>
              <w:t xml:space="preserve"> (EMD </w:t>
            </w:r>
            <w:proofErr w:type="spellStart"/>
            <w:r w:rsidRPr="00D02F45">
              <w:rPr>
                <w:rFonts w:ascii="Calibri" w:eastAsia="Times New Roman" w:hAnsi="Calibri" w:cs="Times New Roman"/>
                <w:lang w:eastAsia="en-GB"/>
              </w:rPr>
              <w:t>Milipore</w:t>
            </w:r>
            <w:proofErr w:type="spellEnd"/>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Extraction procedure:</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After osmotic shock pellet was in </w:t>
            </w:r>
            <w:proofErr w:type="spellStart"/>
            <w:r w:rsidRPr="00D02F45">
              <w:rPr>
                <w:rFonts w:ascii="Calibri" w:eastAsia="Times New Roman" w:hAnsi="Calibri" w:cs="Times New Roman"/>
                <w:lang w:eastAsia="en-GB"/>
              </w:rPr>
              <w:t>lysis</w:t>
            </w:r>
            <w:proofErr w:type="spellEnd"/>
            <w:r w:rsidRPr="00D02F45">
              <w:rPr>
                <w:rFonts w:ascii="Calibri" w:eastAsia="Times New Roman" w:hAnsi="Calibri" w:cs="Times New Roman"/>
                <w:lang w:eastAsia="en-GB"/>
              </w:rPr>
              <w:t xml:space="preserve"> buffer. The cells were disrupted by high pressure </w:t>
            </w:r>
            <w:r w:rsidRPr="00D02F45">
              <w:rPr>
                <w:rFonts w:ascii="Calibri" w:eastAsia="Times New Roman" w:hAnsi="Calibri" w:cs="Times New Roman"/>
                <w:lang w:eastAsia="en-GB"/>
              </w:rPr>
              <w:lastRenderedPageBreak/>
              <w:t xml:space="preserve">homogenisation (25 </w:t>
            </w:r>
            <w:proofErr w:type="spellStart"/>
            <w:r w:rsidRPr="00D02F45">
              <w:rPr>
                <w:rFonts w:ascii="Calibri" w:eastAsia="Times New Roman" w:hAnsi="Calibri" w:cs="Times New Roman"/>
                <w:lang w:eastAsia="en-GB"/>
              </w:rPr>
              <w:t>kpsi</w:t>
            </w:r>
            <w:proofErr w:type="spellEnd"/>
            <w:r w:rsidRPr="00D02F45">
              <w:rPr>
                <w:rFonts w:ascii="Calibri" w:eastAsia="Times New Roman" w:hAnsi="Calibri" w:cs="Times New Roman"/>
                <w:lang w:eastAsia="en-GB"/>
              </w:rPr>
              <w:t xml:space="preserve">). Cell debris were removed by centrifugation for 45 minutes at 35 000xg </w:t>
            </w:r>
          </w:p>
        </w:tc>
      </w:tr>
      <w:tr w:rsidR="00D02F45" w:rsidRPr="00D02F45" w:rsidTr="00D02F45">
        <w:trPr>
          <w:tblCellSpacing w:w="22" w:type="dxa"/>
          <w:jc w:val="center"/>
        </w:trPr>
        <w:tc>
          <w:tcPr>
            <w:tcW w:w="1112"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lastRenderedPageBreak/>
              <w:t xml:space="preserve">Purification </w:t>
            </w:r>
          </w:p>
        </w:tc>
        <w:tc>
          <w:tcPr>
            <w:tcW w:w="7870"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Column 1</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IMAC:   </w:t>
            </w:r>
            <w:proofErr w:type="spellStart"/>
            <w:r w:rsidRPr="00D02F45">
              <w:rPr>
                <w:rFonts w:ascii="Calibri" w:eastAsia="Times New Roman" w:hAnsi="Calibri" w:cs="Times New Roman"/>
                <w:lang w:eastAsia="en-GB"/>
              </w:rPr>
              <w:t>HisTrap</w:t>
            </w:r>
            <w:proofErr w:type="spellEnd"/>
            <w:r w:rsidRPr="00D02F45">
              <w:rPr>
                <w:rFonts w:ascii="Calibri" w:eastAsia="Times New Roman" w:hAnsi="Calibri" w:cs="Times New Roman"/>
                <w:lang w:eastAsia="en-GB"/>
              </w:rPr>
              <w:t xml:space="preserve"> FF Crude, 1 mL (GE/Amersham Biosciences) equilibrated in </w:t>
            </w:r>
            <w:proofErr w:type="spellStart"/>
            <w:r w:rsidRPr="00D02F45">
              <w:rPr>
                <w:rFonts w:ascii="Calibri" w:eastAsia="Times New Roman" w:hAnsi="Calibri" w:cs="Times New Roman"/>
                <w:lang w:eastAsia="en-GB"/>
              </w:rPr>
              <w:t>lysis</w:t>
            </w:r>
            <w:proofErr w:type="spellEnd"/>
            <w:r w:rsidRPr="00D02F45">
              <w:rPr>
                <w:rFonts w:ascii="Calibri" w:eastAsia="Times New Roman" w:hAnsi="Calibri" w:cs="Times New Roman"/>
                <w:lang w:eastAsia="en-GB"/>
              </w:rPr>
              <w:t xml:space="preserve"> buffer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Elution buffer 50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HEPES pH 7.5, 500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w:t>
            </w:r>
            <w:proofErr w:type="spellStart"/>
            <w:r w:rsidRPr="00D02F45">
              <w:rPr>
                <w:rFonts w:ascii="Calibri" w:eastAsia="Times New Roman" w:hAnsi="Calibri" w:cs="Times New Roman"/>
                <w:lang w:eastAsia="en-GB"/>
              </w:rPr>
              <w:t>NaC</w:t>
            </w:r>
            <w:proofErr w:type="spellEnd"/>
            <w:r w:rsidRPr="00D02F45">
              <w:rPr>
                <w:rFonts w:ascii="Calibri" w:eastAsia="Times New Roman" w:hAnsi="Calibri" w:cs="Times New Roman"/>
                <w:lang w:eastAsia="en-GB"/>
              </w:rPr>
              <w:t xml:space="preserve">, 250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imidazole, </w:t>
            </w:r>
            <w:r w:rsidRPr="00D02F45">
              <w:rPr>
                <w:rFonts w:ascii="Calibri" w:eastAsia="Times New Roman" w:hAnsi="Calibri" w:cs="Times New Roman"/>
                <w:lang w:eastAsia="en-GB"/>
              </w:rPr>
              <w:br/>
              <w:t xml:space="preserve">5% glycerol.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Procedure:</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The cell extract was loaded on the column at 1 mL/minute on an AKTA-express system (GE/Amersham). The column was then washed with 30 column volumes of </w:t>
            </w:r>
            <w:proofErr w:type="spellStart"/>
            <w:r w:rsidRPr="00D02F45">
              <w:rPr>
                <w:rFonts w:ascii="Calibri" w:eastAsia="Times New Roman" w:hAnsi="Calibri" w:cs="Times New Roman"/>
                <w:lang w:eastAsia="en-GB"/>
              </w:rPr>
              <w:t>lysis</w:t>
            </w:r>
            <w:proofErr w:type="spellEnd"/>
            <w:r w:rsidRPr="00D02F45">
              <w:rPr>
                <w:rFonts w:ascii="Calibri" w:eastAsia="Times New Roman" w:hAnsi="Calibri" w:cs="Times New Roman"/>
                <w:lang w:eastAsia="en-GB"/>
              </w:rPr>
              <w:t xml:space="preserve"> buffer and proteins eluted with elution buffer.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Elution fractions were pooled and 1mM ETDA together with TEV were added, incubated overnight at 4</w:t>
            </w:r>
            <w:r w:rsidRPr="00D02F45">
              <w:rPr>
                <w:rFonts w:ascii="Calibri" w:eastAsia="Times New Roman" w:hAnsi="Calibri" w:cs="Times New Roman"/>
                <w:vertAlign w:val="superscript"/>
                <w:lang w:eastAsia="en-GB"/>
              </w:rPr>
              <w:t>o</w:t>
            </w:r>
            <w:r w:rsidRPr="00D02F45">
              <w:rPr>
                <w:rFonts w:ascii="Calibri" w:eastAsia="Times New Roman" w:hAnsi="Calibri" w:cs="Times New Roman"/>
                <w:lang w:eastAsia="en-GB"/>
              </w:rPr>
              <w:t xml:space="preserve">C.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Column 2</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Ion exchange: 1ml </w:t>
            </w:r>
            <w:proofErr w:type="spellStart"/>
            <w:r w:rsidRPr="00D02F45">
              <w:rPr>
                <w:rFonts w:ascii="Calibri" w:eastAsia="Times New Roman" w:hAnsi="Calibri" w:cs="Times New Roman"/>
                <w:lang w:eastAsia="en-GB"/>
              </w:rPr>
              <w:t>HiTrap</w:t>
            </w:r>
            <w:proofErr w:type="spellEnd"/>
            <w:r w:rsidRPr="00D02F45">
              <w:rPr>
                <w:rFonts w:ascii="Calibri" w:eastAsia="Times New Roman" w:hAnsi="Calibri" w:cs="Times New Roman"/>
                <w:lang w:eastAsia="en-GB"/>
              </w:rPr>
              <w:t xml:space="preserve"> HP SP ion exchange column (GE/Amersham Biosciences) equilibrated in low salt buffer</w:t>
            </w:r>
            <w:r w:rsidRPr="00D02F45">
              <w:rPr>
                <w:rFonts w:ascii="Calibri" w:eastAsia="Times New Roman" w:hAnsi="Calibri" w:cs="Times New Roman"/>
                <w:lang w:eastAsia="en-GB"/>
              </w:rPr>
              <w:br/>
              <w:t xml:space="preserve">Low salt buffer: 25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HEPES pH 7.5, 50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w:t>
            </w:r>
            <w:proofErr w:type="spellStart"/>
            <w:r w:rsidRPr="00D02F45">
              <w:rPr>
                <w:rFonts w:ascii="Calibri" w:eastAsia="Times New Roman" w:hAnsi="Calibri" w:cs="Times New Roman"/>
                <w:lang w:eastAsia="en-GB"/>
              </w:rPr>
              <w:t>NaCl</w:t>
            </w:r>
            <w:proofErr w:type="spellEnd"/>
            <w:r w:rsidRPr="00D02F45">
              <w:rPr>
                <w:rFonts w:ascii="Calibri" w:eastAsia="Times New Roman" w:hAnsi="Calibri" w:cs="Times New Roman"/>
                <w:lang w:eastAsia="en-GB"/>
              </w:rPr>
              <w:br/>
              <w:t xml:space="preserve">High salt </w:t>
            </w:r>
            <w:proofErr w:type="spellStart"/>
            <w:r w:rsidRPr="00D02F45">
              <w:rPr>
                <w:rFonts w:ascii="Calibri" w:eastAsia="Times New Roman" w:hAnsi="Calibri" w:cs="Times New Roman"/>
                <w:lang w:eastAsia="en-GB"/>
              </w:rPr>
              <w:t>budder</w:t>
            </w:r>
            <w:proofErr w:type="spellEnd"/>
            <w:r w:rsidRPr="00D02F45">
              <w:rPr>
                <w:rFonts w:ascii="Calibri" w:eastAsia="Times New Roman" w:hAnsi="Calibri" w:cs="Times New Roman"/>
                <w:lang w:eastAsia="en-GB"/>
              </w:rPr>
              <w:t xml:space="preserve">: 25 </w:t>
            </w:r>
            <w:proofErr w:type="spellStart"/>
            <w:r w:rsidRPr="00D02F45">
              <w:rPr>
                <w:rFonts w:ascii="Calibri" w:eastAsia="Times New Roman" w:hAnsi="Calibri" w:cs="Times New Roman"/>
                <w:lang w:eastAsia="en-GB"/>
              </w:rPr>
              <w:t>mM</w:t>
            </w:r>
            <w:proofErr w:type="spellEnd"/>
            <w:r w:rsidRPr="00D02F45">
              <w:rPr>
                <w:rFonts w:ascii="Calibri" w:eastAsia="Times New Roman" w:hAnsi="Calibri" w:cs="Times New Roman"/>
                <w:lang w:eastAsia="en-GB"/>
              </w:rPr>
              <w:t xml:space="preserve"> HEPES pH 7.5, 1M </w:t>
            </w:r>
            <w:proofErr w:type="spellStart"/>
            <w:r w:rsidRPr="00D02F45">
              <w:rPr>
                <w:rFonts w:ascii="Calibri" w:eastAsia="Times New Roman" w:hAnsi="Calibri" w:cs="Times New Roman"/>
                <w:lang w:eastAsia="en-GB"/>
              </w:rPr>
              <w:t>NaCl</w:t>
            </w:r>
            <w:proofErr w:type="spellEnd"/>
            <w:r w:rsidRPr="00D02F45">
              <w:rPr>
                <w:rFonts w:ascii="Calibri" w:eastAsia="Times New Roman" w:hAnsi="Calibri" w:cs="Times New Roman"/>
                <w:lang w:eastAsia="en-GB"/>
              </w:rPr>
              <w:br/>
              <w:t xml:space="preserve">Dilution buffer: 25mM HEPES pH 7.5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b/>
                <w:bCs/>
                <w:lang w:eastAsia="en-GB"/>
              </w:rPr>
              <w:t>Procedure:</w:t>
            </w:r>
            <w:r w:rsidRPr="00D02F45">
              <w:rPr>
                <w:rFonts w:ascii="Calibri" w:eastAsia="Times New Roman" w:hAnsi="Calibri" w:cs="Times New Roman"/>
                <w:lang w:eastAsia="en-GB"/>
              </w:rPr>
              <w:t xml:space="preserve">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br/>
              <w:t xml:space="preserve">Cleaved protein was diluted with dilution buffer 10x (50mM </w:t>
            </w:r>
            <w:proofErr w:type="spellStart"/>
            <w:r w:rsidRPr="00D02F45">
              <w:rPr>
                <w:rFonts w:ascii="Calibri" w:eastAsia="Times New Roman" w:hAnsi="Calibri" w:cs="Times New Roman"/>
                <w:lang w:eastAsia="en-GB"/>
              </w:rPr>
              <w:t>NaCl</w:t>
            </w:r>
            <w:proofErr w:type="spellEnd"/>
            <w:r w:rsidRPr="00D02F45">
              <w:rPr>
                <w:rFonts w:ascii="Calibri" w:eastAsia="Times New Roman" w:hAnsi="Calibri" w:cs="Times New Roman"/>
                <w:lang w:eastAsia="en-GB"/>
              </w:rPr>
              <w:t xml:space="preserve">) and loaded on ion exchange columns at flow of 1ml/min.  Resin was washed with 60CV of low salt buffer and protein eluted with 0-15% 20CV (additional wash), 35%B 50CV gradient at flow 0.8ml/min. Protein start to elute at 20%B. </w:t>
            </w:r>
          </w:p>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Glycerol and </w:t>
            </w:r>
            <w:proofErr w:type="spellStart"/>
            <w:r w:rsidRPr="00D02F45">
              <w:rPr>
                <w:rFonts w:ascii="Calibri" w:eastAsia="Times New Roman" w:hAnsi="Calibri" w:cs="Times New Roman"/>
                <w:lang w:eastAsia="en-GB"/>
              </w:rPr>
              <w:t>NaCl</w:t>
            </w:r>
            <w:proofErr w:type="spellEnd"/>
            <w:r w:rsidRPr="00D02F45">
              <w:rPr>
                <w:rFonts w:ascii="Calibri" w:eastAsia="Times New Roman" w:hAnsi="Calibri" w:cs="Times New Roman"/>
                <w:lang w:eastAsia="en-GB"/>
              </w:rPr>
              <w:t xml:space="preserve"> were added to final concentration of 5% </w:t>
            </w:r>
            <w:proofErr w:type="spellStart"/>
            <w:r w:rsidRPr="00D02F45">
              <w:rPr>
                <w:rFonts w:ascii="Calibri" w:eastAsia="Times New Roman" w:hAnsi="Calibri" w:cs="Times New Roman"/>
                <w:lang w:eastAsia="en-GB"/>
              </w:rPr>
              <w:t>anf</w:t>
            </w:r>
            <w:proofErr w:type="spellEnd"/>
            <w:r w:rsidRPr="00D02F45">
              <w:rPr>
                <w:rFonts w:ascii="Calibri" w:eastAsia="Times New Roman" w:hAnsi="Calibri" w:cs="Times New Roman"/>
                <w:lang w:eastAsia="en-GB"/>
              </w:rPr>
              <w:t xml:space="preserve"> 0.5M respectively.   </w:t>
            </w:r>
          </w:p>
        </w:tc>
      </w:tr>
      <w:tr w:rsidR="00D02F45" w:rsidRPr="00D02F45" w:rsidTr="00D02F45">
        <w:trPr>
          <w:tblCellSpacing w:w="22" w:type="dxa"/>
          <w:jc w:val="center"/>
        </w:trPr>
        <w:tc>
          <w:tcPr>
            <w:tcW w:w="1112"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Concentration and storage </w:t>
            </w:r>
          </w:p>
        </w:tc>
        <w:tc>
          <w:tcPr>
            <w:tcW w:w="7870"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The protein was concentrated using an </w:t>
            </w:r>
            <w:proofErr w:type="spellStart"/>
            <w:r w:rsidRPr="00D02F45">
              <w:rPr>
                <w:rFonts w:ascii="Calibri" w:eastAsia="Times New Roman" w:hAnsi="Calibri" w:cs="Times New Roman"/>
                <w:lang w:eastAsia="en-GB"/>
              </w:rPr>
              <w:t>Amicon</w:t>
            </w:r>
            <w:proofErr w:type="spellEnd"/>
            <w:r w:rsidRPr="00D02F45">
              <w:rPr>
                <w:rFonts w:ascii="Calibri" w:eastAsia="Times New Roman" w:hAnsi="Calibri" w:cs="Times New Roman"/>
                <w:lang w:eastAsia="en-GB"/>
              </w:rPr>
              <w:t xml:space="preserve"> </w:t>
            </w:r>
            <w:proofErr w:type="spellStart"/>
            <w:r w:rsidRPr="00D02F45">
              <w:rPr>
                <w:rFonts w:ascii="Calibri" w:eastAsia="Times New Roman" w:hAnsi="Calibri" w:cs="Times New Roman"/>
                <w:lang w:eastAsia="en-GB"/>
              </w:rPr>
              <w:t>Ultracel</w:t>
            </w:r>
            <w:proofErr w:type="spellEnd"/>
            <w:r w:rsidRPr="00D02F45">
              <w:rPr>
                <w:rFonts w:ascii="Calibri" w:eastAsia="Times New Roman" w:hAnsi="Calibri" w:cs="Times New Roman"/>
                <w:lang w:eastAsia="en-GB"/>
              </w:rPr>
              <w:t xml:space="preserve"> centrifugal concentrator (50 </w:t>
            </w:r>
            <w:proofErr w:type="spellStart"/>
            <w:r w:rsidRPr="00D02F45">
              <w:rPr>
                <w:rFonts w:ascii="Calibri" w:eastAsia="Times New Roman" w:hAnsi="Calibri" w:cs="Times New Roman"/>
                <w:lang w:eastAsia="en-GB"/>
              </w:rPr>
              <w:t>kDa</w:t>
            </w:r>
            <w:proofErr w:type="spellEnd"/>
            <w:r w:rsidRPr="00D02F45">
              <w:rPr>
                <w:rFonts w:ascii="Calibri" w:eastAsia="Times New Roman" w:hAnsi="Calibri" w:cs="Times New Roman"/>
                <w:lang w:eastAsia="en-GB"/>
              </w:rPr>
              <w:t xml:space="preserve"> MWCO) to 1 mg/ml by A280 and predicted extinction coefficient and kept in -80</w:t>
            </w:r>
            <w:r w:rsidRPr="00D02F45">
              <w:rPr>
                <w:rFonts w:ascii="Calibri" w:eastAsia="Times New Roman" w:hAnsi="Calibri" w:cs="Times New Roman"/>
                <w:vertAlign w:val="superscript"/>
                <w:lang w:eastAsia="en-GB"/>
              </w:rPr>
              <w:t>o</w:t>
            </w:r>
            <w:r w:rsidRPr="00D02F45">
              <w:rPr>
                <w:rFonts w:ascii="Calibri" w:eastAsia="Times New Roman" w:hAnsi="Calibri" w:cs="Times New Roman"/>
                <w:lang w:eastAsia="en-GB"/>
              </w:rPr>
              <w:t xml:space="preserve">C. </w:t>
            </w:r>
          </w:p>
        </w:tc>
      </w:tr>
      <w:tr w:rsidR="00D02F45" w:rsidRPr="00D02F45" w:rsidTr="00D02F45">
        <w:trPr>
          <w:tblCellSpacing w:w="22" w:type="dxa"/>
          <w:jc w:val="center"/>
        </w:trPr>
        <w:tc>
          <w:tcPr>
            <w:tcW w:w="1112"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Mass spec and activity assay </w:t>
            </w:r>
          </w:p>
        </w:tc>
        <w:tc>
          <w:tcPr>
            <w:tcW w:w="7870" w:type="dxa"/>
            <w:shd w:val="clear" w:color="auto" w:fill="EEEEEE"/>
            <w:hideMark/>
          </w:tcPr>
          <w:p w:rsidR="00D02F45" w:rsidRPr="00D02F45" w:rsidRDefault="00D02F45" w:rsidP="00D02F45">
            <w:pPr>
              <w:spacing w:before="180" w:after="0" w:line="240" w:lineRule="auto"/>
              <w:rPr>
                <w:rFonts w:ascii="Times New Roman" w:eastAsia="Times New Roman" w:hAnsi="Times New Roman" w:cs="Times New Roman"/>
                <w:sz w:val="24"/>
                <w:szCs w:val="24"/>
                <w:lang w:eastAsia="en-GB"/>
              </w:rPr>
            </w:pPr>
            <w:r w:rsidRPr="00D02F45">
              <w:rPr>
                <w:rFonts w:ascii="Calibri" w:eastAsia="Times New Roman" w:hAnsi="Calibri" w:cs="Times New Roman"/>
                <w:lang w:eastAsia="en-GB"/>
              </w:rPr>
              <w:t xml:space="preserve">Mass has been confirmed by mass spectrometry and oxidation/sodium adducts has been detected. Activity confirmed by FDH assay. </w:t>
            </w:r>
          </w:p>
        </w:tc>
      </w:tr>
    </w:tbl>
    <w:p w:rsidR="00F94E2D" w:rsidRDefault="00D02F45">
      <w:r w:rsidRPr="00D02F45">
        <w:rPr>
          <w:rFonts w:ascii="Calibri" w:eastAsia="Times New Roman" w:hAnsi="Calibri" w:cs="Times New Roman"/>
          <w:lang w:eastAsia="en-GB"/>
        </w:rPr>
        <w:t> </w:t>
      </w:r>
      <w:bookmarkStart w:id="0" w:name="_GoBack"/>
      <w:bookmarkEnd w:id="0"/>
    </w:p>
    <w:sectPr w:rsidR="00F94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45"/>
    <w:rsid w:val="00325E29"/>
    <w:rsid w:val="00B30911"/>
    <w:rsid w:val="00D0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F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F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Lingard</dc:creator>
  <cp:lastModifiedBy>Hannah Lingard</cp:lastModifiedBy>
  <cp:revision>1</cp:revision>
  <dcterms:created xsi:type="dcterms:W3CDTF">2013-11-06T09:35:00Z</dcterms:created>
  <dcterms:modified xsi:type="dcterms:W3CDTF">2013-11-06T09:36:00Z</dcterms:modified>
</cp:coreProperties>
</file>